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EA3F9">
      <w:p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附件1：</w:t>
      </w:r>
    </w:p>
    <w:p w14:paraId="59B39E5E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网络拍卖（房产）职业技能提升培训班报名回执表</w:t>
      </w:r>
    </w:p>
    <w:tbl>
      <w:tblPr>
        <w:tblStyle w:val="2"/>
        <w:tblpPr w:leftFromText="180" w:rightFromText="180" w:vertAnchor="text" w:horzAnchor="page" w:tblpX="1775" w:tblpY="304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679"/>
        <w:gridCol w:w="1017"/>
        <w:gridCol w:w="1814"/>
        <w:gridCol w:w="1245"/>
        <w:gridCol w:w="1200"/>
        <w:gridCol w:w="998"/>
      </w:tblGrid>
      <w:tr w14:paraId="03AD3C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59AF5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公司全称</w:t>
            </w:r>
          </w:p>
          <w:p w14:paraId="1A54A238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（发票抬头）</w:t>
            </w:r>
          </w:p>
        </w:tc>
        <w:tc>
          <w:tcPr>
            <w:tcW w:w="69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36884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2548D4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D7429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统一社会</w:t>
            </w:r>
          </w:p>
          <w:p w14:paraId="106C6A3B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信用代码</w:t>
            </w:r>
          </w:p>
        </w:tc>
        <w:tc>
          <w:tcPr>
            <w:tcW w:w="69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031FA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2A4E06E1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07F11D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2A70F7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1C810A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BF2812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2A651C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A146F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是否参加</w:t>
            </w:r>
          </w:p>
          <w:p w14:paraId="650C1F89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免费课程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DE599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是否参加</w:t>
            </w:r>
          </w:p>
          <w:p w14:paraId="659BCCF2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付费课程</w:t>
            </w:r>
          </w:p>
        </w:tc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1AFB3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付款</w:t>
            </w:r>
          </w:p>
          <w:p w14:paraId="2297D94B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金额</w:t>
            </w:r>
          </w:p>
        </w:tc>
      </w:tr>
      <w:tr w14:paraId="22D41D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9B1B03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A27C22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014623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45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E8123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B35C3A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D1844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07E22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19713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EE55AE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936108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DC00B2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45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11BE8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EF0BF9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E5363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4E717">
            <w:pPr>
              <w:keepNext w:val="0"/>
              <w:keepLines w:val="0"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6E7D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273B">
            <w:pPr>
              <w:keepNext w:val="0"/>
              <w:keepLines w:val="0"/>
              <w:widowControl/>
              <w:suppressLineNumbers w:val="0"/>
              <w:tabs>
                <w:tab w:val="left" w:pos="360"/>
                <w:tab w:val="left" w:pos="540"/>
              </w:tabs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eastAsia="zh-CN"/>
              </w:rPr>
              <w:t>课程分为免费部分和付费部分，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付费课程按人收费，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eastAsia="zh-CN"/>
              </w:rPr>
              <w:t>请在《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网络拍卖（房产）职业技能提升培训班课程安排表》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（附件2）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中自愿选择，并支付课程费用。</w:t>
            </w:r>
          </w:p>
        </w:tc>
      </w:tr>
      <w:tr w14:paraId="17F0D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5451">
            <w:pPr>
              <w:keepNext w:val="0"/>
              <w:keepLines w:val="0"/>
              <w:widowControl/>
              <w:suppressLineNumbers w:val="0"/>
              <w:tabs>
                <w:tab w:val="left" w:pos="360"/>
                <w:tab w:val="left" w:pos="540"/>
              </w:tabs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  <w:t>请将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eastAsia="zh-CN"/>
              </w:rPr>
              <w:t>付费课程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  <w:t>培训费汇至以下账户：</w:t>
            </w:r>
          </w:p>
          <w:p w14:paraId="6DD6AD71">
            <w:pPr>
              <w:keepNext w:val="0"/>
              <w:keepLines w:val="0"/>
              <w:widowControl/>
              <w:suppressLineNumbers w:val="0"/>
              <w:tabs>
                <w:tab w:val="left" w:pos="360"/>
                <w:tab w:val="left" w:pos="540"/>
              </w:tabs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  <w:t>开户名: 北京拍卖协会</w:t>
            </w:r>
          </w:p>
          <w:p w14:paraId="0AEB53B2">
            <w:pPr>
              <w:keepNext w:val="0"/>
              <w:keepLines w:val="0"/>
              <w:widowControl/>
              <w:suppressLineNumbers w:val="0"/>
              <w:tabs>
                <w:tab w:val="left" w:pos="360"/>
                <w:tab w:val="left" w:pos="540"/>
              </w:tabs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  <w:t>账  号：010 903 236 001 201 052 791 28</w:t>
            </w:r>
          </w:p>
          <w:p w14:paraId="6DBE1072">
            <w:pPr>
              <w:keepNext w:val="0"/>
              <w:keepLines w:val="0"/>
              <w:widowControl/>
              <w:suppressLineNumbers w:val="0"/>
              <w:tabs>
                <w:tab w:val="left" w:pos="360"/>
                <w:tab w:val="left" w:pos="540"/>
              </w:tabs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</w:rPr>
              <w:t>开户行：北京银行阜成支行</w:t>
            </w:r>
          </w:p>
        </w:tc>
      </w:tr>
      <w:tr w14:paraId="79B97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9E1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  <w:t>报名咨询：</w:t>
            </w:r>
          </w:p>
          <w:p w14:paraId="014CB8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  <w:t>联系人：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郭蕊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  <w:t xml:space="preserve">         电话：010-68334469 </w:t>
            </w:r>
          </w:p>
          <w:p w14:paraId="3DC90D3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Lines="5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注：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eastAsia="zh-CN"/>
              </w:rPr>
              <w:t>请将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eastAsia="zh-CN"/>
              </w:rPr>
              <w:t>附件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eastAsia="zh-CN"/>
              </w:rPr>
              <w:t>、附件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 xml:space="preserve">2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eastAsia="zh-CN"/>
              </w:rPr>
              <w:t>填写完整扫描发送至邮箱：bpx318@sina.cn</w:t>
            </w:r>
          </w:p>
        </w:tc>
      </w:tr>
    </w:tbl>
    <w:p w14:paraId="11CA2C49"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5E1F47CE"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79399151"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51770D76"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4F70D20E"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086FE936"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16650692"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4FBFF00E"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2A3A5398"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6B7A052D"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  <w:sectPr>
          <w:pgSz w:w="11906" w:h="16838"/>
          <w:pgMar w:top="1440" w:right="1800" w:bottom="1134" w:left="1800" w:header="851" w:footer="992" w:gutter="0"/>
          <w:cols w:space="425" w:num="1"/>
          <w:docGrid w:type="lines" w:linePitch="312" w:charSpace="0"/>
        </w:sectPr>
      </w:pPr>
    </w:p>
    <w:p w14:paraId="4D38D5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 w:right="0" w:rightChars="0"/>
        <w:jc w:val="both"/>
        <w:textAlignment w:val="auto"/>
        <w:outlineLvl w:val="0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附件2：</w:t>
      </w: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 xml:space="preserve">                              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网络拍卖（房产）职业技能提升培训班课程安排表</w:t>
      </w:r>
    </w:p>
    <w:tbl>
      <w:tblPr>
        <w:tblStyle w:val="3"/>
        <w:tblpPr w:leftFromText="180" w:rightFromText="180" w:vertAnchor="text" w:horzAnchor="page" w:tblpXSpec="center" w:tblpY="87"/>
        <w:tblOverlap w:val="never"/>
        <w:tblW w:w="5228" w:type="pct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shd w:val="clear" w:color="auto" w:fill="91ABD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645"/>
        <w:gridCol w:w="1337"/>
        <w:gridCol w:w="1570"/>
        <w:gridCol w:w="7072"/>
        <w:gridCol w:w="757"/>
        <w:gridCol w:w="1463"/>
        <w:gridCol w:w="1253"/>
      </w:tblGrid>
      <w:tr w14:paraId="730E604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91ABD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99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4E4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时 间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251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课 程</w:t>
            </w:r>
          </w:p>
        </w:tc>
        <w:tc>
          <w:tcPr>
            <w:tcW w:w="23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C7E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课程内容</w:t>
            </w: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A1D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费用</w:t>
            </w:r>
          </w:p>
        </w:tc>
        <w:tc>
          <w:tcPr>
            <w:tcW w:w="4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E37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讲师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968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课程选择</w:t>
            </w:r>
          </w:p>
          <w:p w14:paraId="0B1587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  <w:t>划“√”</w:t>
            </w:r>
          </w:p>
        </w:tc>
      </w:tr>
      <w:tr w14:paraId="007A06E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34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66E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日</w:t>
            </w:r>
          </w:p>
          <w:p w14:paraId="731E50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（周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21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88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上午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019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9:30-1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00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2F0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法律法规培训</w:t>
            </w:r>
          </w:p>
        </w:tc>
        <w:tc>
          <w:tcPr>
            <w:tcW w:w="23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AF5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网络拍卖相关法律法规解读、虚假宣传与知识产权侵权风险防范、交易纠纷处理流程与技巧，明确商拍机构的法定权利与义务，界定违规经营的法律边界与责任后果</w:t>
            </w:r>
          </w:p>
        </w:tc>
        <w:tc>
          <w:tcPr>
            <w:tcW w:w="24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6DF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  <w:p w14:paraId="691849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3F4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邓玥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律师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E83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3694809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34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A8D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EBD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4E9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-12:00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066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阿里平台官方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3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771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阿里资产交易服务介绍、阿里资产平台优势讲析</w:t>
            </w:r>
          </w:p>
        </w:tc>
        <w:tc>
          <w:tcPr>
            <w:tcW w:w="2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43C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84D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阿里士森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895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775A4F5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4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1B8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214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下午</w:t>
            </w: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206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14:00-17:00</w:t>
            </w:r>
          </w:p>
        </w:tc>
        <w:tc>
          <w:tcPr>
            <w:tcW w:w="51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587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20F12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模块一：</w:t>
            </w:r>
          </w:p>
          <w:p w14:paraId="1236BB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“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找业务”</w:t>
            </w:r>
          </w:p>
          <w:p w14:paraId="3ACFAB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经验分享</w:t>
            </w:r>
          </w:p>
        </w:tc>
        <w:tc>
          <w:tcPr>
            <w:tcW w:w="23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7E7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default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拍卖全流程分拆详解：货源从哪里来？挂拍策略，收集资料里的陷阱，打消客户疑虑的资金走向，交付</w:t>
            </w:r>
          </w:p>
        </w:tc>
        <w:tc>
          <w:tcPr>
            <w:tcW w:w="24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816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00</w:t>
            </w:r>
          </w:p>
        </w:tc>
        <w:tc>
          <w:tcPr>
            <w:tcW w:w="4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DE6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 w:firstLine="420" w:firstLineChars="20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李沙</w:t>
            </w:r>
          </w:p>
        </w:tc>
        <w:tc>
          <w:tcPr>
            <w:tcW w:w="41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1A5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601C9E3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4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C42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761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6D2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11F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134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业务从哪里来：诊断市场、哪里找业务？怎么找业务？</w:t>
            </w:r>
          </w:p>
        </w:tc>
        <w:tc>
          <w:tcPr>
            <w:tcW w:w="2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91D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383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李沙</w:t>
            </w:r>
          </w:p>
        </w:tc>
        <w:tc>
          <w:tcPr>
            <w:tcW w:w="41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051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3EB146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4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6E4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00E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10D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10E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AA8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巧用阿里大促政策：促签单、促成交、不成交也赚钱</w:t>
            </w:r>
          </w:p>
        </w:tc>
        <w:tc>
          <w:tcPr>
            <w:tcW w:w="2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409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7FD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李沙</w:t>
            </w:r>
          </w:p>
        </w:tc>
        <w:tc>
          <w:tcPr>
            <w:tcW w:w="41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22D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AB8709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4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521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日</w:t>
            </w:r>
          </w:p>
          <w:p w14:paraId="234BAB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（周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21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555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上午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0F0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9:30-10:40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2B4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行业规范培训</w:t>
            </w:r>
          </w:p>
        </w:tc>
        <w:tc>
          <w:tcPr>
            <w:tcW w:w="23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3C9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拍卖行业职业道德准则、合规执业规范、反垄断及反不正当竞争相关要求，强化行业自律意识</w:t>
            </w:r>
          </w:p>
        </w:tc>
        <w:tc>
          <w:tcPr>
            <w:tcW w:w="24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76AB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  <w:p w14:paraId="1BA682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824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侯婷婷律师</w:t>
            </w:r>
          </w:p>
          <w:p w14:paraId="5D5FF7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/王自强律师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0DD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3410BF7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34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076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921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F9A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10:50-12:00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862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阿里流量解析</w:t>
            </w:r>
          </w:p>
        </w:tc>
        <w:tc>
          <w:tcPr>
            <w:tcW w:w="23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471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阿里资产平台流量逻辑解析、线上客户引流策略、精准营销工具应用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针对高频违规问题开展专项纠偏</w:t>
            </w:r>
          </w:p>
        </w:tc>
        <w:tc>
          <w:tcPr>
            <w:tcW w:w="2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444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B19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李沙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B662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6C9B228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4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962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AE0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下午</w:t>
            </w: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C6A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14:00-17:00</w:t>
            </w:r>
          </w:p>
        </w:tc>
        <w:tc>
          <w:tcPr>
            <w:tcW w:w="51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13F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模块二：</w:t>
            </w:r>
          </w:p>
          <w:p w14:paraId="29977E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“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谈客户”</w:t>
            </w:r>
          </w:p>
          <w:p w14:paraId="23EEC7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经验分享</w:t>
            </w:r>
          </w:p>
        </w:tc>
        <w:tc>
          <w:tcPr>
            <w:tcW w:w="23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AB7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成功谈客话术：八大核心说辞，读懂客户暗示，起话时绝对不能提的字眼</w:t>
            </w:r>
          </w:p>
        </w:tc>
        <w:tc>
          <w:tcPr>
            <w:tcW w:w="24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70A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00</w:t>
            </w:r>
          </w:p>
        </w:tc>
        <w:tc>
          <w:tcPr>
            <w:tcW w:w="4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211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李沙</w:t>
            </w:r>
          </w:p>
        </w:tc>
        <w:tc>
          <w:tcPr>
            <w:tcW w:w="41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71A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06B0927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4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03A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8E9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6A8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48B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11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大绝招砍价术：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双人掩护法、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对比法、模拟法、代入法、高价法、逼迫法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、声东击西法</w:t>
            </w:r>
          </w:p>
        </w:tc>
        <w:tc>
          <w:tcPr>
            <w:tcW w:w="2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875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214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李沙</w:t>
            </w:r>
          </w:p>
        </w:tc>
        <w:tc>
          <w:tcPr>
            <w:tcW w:w="41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041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572435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34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BFE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97D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7E6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B1F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3B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标的拍摄卖家秀：一点二定位三细节四问五不要</w:t>
            </w:r>
          </w:p>
        </w:tc>
        <w:tc>
          <w:tcPr>
            <w:tcW w:w="2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55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AA0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李微</w:t>
            </w:r>
          </w:p>
        </w:tc>
        <w:tc>
          <w:tcPr>
            <w:tcW w:w="41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802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02DEFC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34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A94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55A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98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2A9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BC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巧接咨询电话促成交：重点问题解答、诱惑性引导、热情接待，一问三不知、历史案例引导、摸底引导</w:t>
            </w:r>
          </w:p>
        </w:tc>
        <w:tc>
          <w:tcPr>
            <w:tcW w:w="2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619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D79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李沙</w:t>
            </w:r>
          </w:p>
        </w:tc>
        <w:tc>
          <w:tcPr>
            <w:tcW w:w="41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512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DE3C35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34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876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日</w:t>
            </w:r>
          </w:p>
          <w:p w14:paraId="65352E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（周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三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2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0AD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上午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77F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9:30-12:00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78D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商拍案例讲析</w:t>
            </w:r>
          </w:p>
        </w:tc>
        <w:tc>
          <w:tcPr>
            <w:tcW w:w="23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5F88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典型网络拍卖成功案例拆解、常见风险事件复盘</w:t>
            </w: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7CA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4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CFB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李沙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B6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08ADEED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4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849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0EF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下午</w:t>
            </w: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223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14:00-15:40</w:t>
            </w:r>
          </w:p>
        </w:tc>
        <w:tc>
          <w:tcPr>
            <w:tcW w:w="51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B72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模块三：</w:t>
            </w:r>
          </w:p>
          <w:p w14:paraId="632803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“做文书”</w:t>
            </w:r>
          </w:p>
          <w:p w14:paraId="7A9AA7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经验分享</w:t>
            </w:r>
          </w:p>
        </w:tc>
        <w:tc>
          <w:tcPr>
            <w:tcW w:w="23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3C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委托协议里的秘密：时间案例、保留价与起拍价案例、权利案例、租赁案例、家具家电案例、交割案例</w:t>
            </w:r>
          </w:p>
        </w:tc>
        <w:tc>
          <w:tcPr>
            <w:tcW w:w="24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2A4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1500</w:t>
            </w:r>
          </w:p>
        </w:tc>
        <w:tc>
          <w:tcPr>
            <w:tcW w:w="4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AD8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李微</w:t>
            </w:r>
          </w:p>
        </w:tc>
        <w:tc>
          <w:tcPr>
            <w:tcW w:w="41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88E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0149352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4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1AA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5B2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179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D13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92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好公告促成交：朝向案例、面积案例、评估案例、税费案例、配套案例、照片案例、标题引流、碰瓷战术、产调的意义、跟进配套</w:t>
            </w:r>
          </w:p>
        </w:tc>
        <w:tc>
          <w:tcPr>
            <w:tcW w:w="2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956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E28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李微</w:t>
            </w:r>
          </w:p>
        </w:tc>
        <w:tc>
          <w:tcPr>
            <w:tcW w:w="41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6E0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6E0DB8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34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9AB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3AE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F0B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063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AC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公告上传流程详解：上传中的细节把控助力成交</w:t>
            </w:r>
          </w:p>
        </w:tc>
        <w:tc>
          <w:tcPr>
            <w:tcW w:w="2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75E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A9C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李微</w:t>
            </w:r>
          </w:p>
        </w:tc>
        <w:tc>
          <w:tcPr>
            <w:tcW w:w="41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F50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FBF57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34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71F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1CD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702B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15:50-17:00</w:t>
            </w:r>
          </w:p>
        </w:tc>
        <w:tc>
          <w:tcPr>
            <w:tcW w:w="51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9152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模块四：</w:t>
            </w:r>
          </w:p>
          <w:p w14:paraId="002392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“避坑大全”经验分享</w:t>
            </w:r>
          </w:p>
        </w:tc>
        <w:tc>
          <w:tcPr>
            <w:tcW w:w="23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95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大量亏钱教训得到的踩坑案例，一个坑就值几万块，物超所值</w:t>
            </w:r>
          </w:p>
        </w:tc>
        <w:tc>
          <w:tcPr>
            <w:tcW w:w="24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1D3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4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DB6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李沙</w:t>
            </w:r>
          </w:p>
        </w:tc>
        <w:tc>
          <w:tcPr>
            <w:tcW w:w="41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B93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4BFD989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4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FF9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500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B25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B32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AB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可以操控房价的顶级策略</w:t>
            </w:r>
          </w:p>
        </w:tc>
        <w:tc>
          <w:tcPr>
            <w:tcW w:w="2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F6F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120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李沙</w:t>
            </w:r>
          </w:p>
        </w:tc>
        <w:tc>
          <w:tcPr>
            <w:tcW w:w="41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9FA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A2DD5C6"/>
    <w:sectPr>
      <w:pgSz w:w="16838" w:h="11906" w:orient="landscape"/>
      <w:pgMar w:top="1009" w:right="1440" w:bottom="1009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B3ABE"/>
    <w:rsid w:val="0A2B3ABE"/>
    <w:rsid w:val="3E64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2026-01-22T05:27:00Z</dcterms:created>
  <dc:creator>蕊</dc:creator>
  <cp:lastModifiedBy>蕊</cp:lastModifiedBy>
  <dcterms:modified xsi:type="dcterms:W3CDTF">2026-01-22T05:53:57Z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F2B269B1E0A3435D9747CA2A60E150D1_11</vt:lpwstr>
  </property>
  <property fmtid="{D5CDD505-2E9C-101B-9397-08002B2CF9AE}" pid="4" name="KSOTemplateDocerSaveRecord">
    <vt:lpwstr>eyJoZGlkIjoiNjY0YjAxYzdjYmM4Mjc0NzJjMGNhNTQyYjk1OTgwOWQiLCJ1c2VySWQiOiIzNzk0MDcyODAifQ==</vt:lpwstr>
  </property>
</Properties>
</file>